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аль-Фараби</w:t>
      </w:r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B32681" w:rsidRPr="005C5321">
        <w:rPr>
          <w:b/>
          <w:sz w:val="20"/>
          <w:szCs w:val="20"/>
        </w:rPr>
        <w:t>Международн</w:t>
      </w:r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06E05E86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Иностранный язык (второй). Часть 2</w:t>
      </w:r>
      <w:r w:rsidRPr="00DC7B7C">
        <w:rPr>
          <w:sz w:val="20"/>
          <w:szCs w:val="20"/>
        </w:rPr>
        <w:t xml:space="preserve"> (немецкий)</w:t>
      </w:r>
    </w:p>
    <w:p w14:paraId="7BCF7A83" w14:textId="742B96BB" w:rsidR="00CB01B6" w:rsidRDefault="00AE472A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O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Б,ВК</w:t>
            </w:r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de-DE"/>
              </w:rPr>
              <w:t>Univer</w:t>
            </w:r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1AF66645" w:rsidR="00CB01B6" w:rsidRPr="00C14598" w:rsidRDefault="00E01B8C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784007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53806B19" w:rsidR="00CB01B6" w:rsidRPr="00C14598" w:rsidRDefault="00E01B8C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784007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 xml:space="preserve">Индикаторы достижения РО (ИД) </w:t>
            </w:r>
            <w:r w:rsidRPr="00DC7B7C">
              <w:rPr>
                <w:sz w:val="20"/>
                <w:szCs w:val="20"/>
              </w:rPr>
              <w:t>)</w:t>
            </w:r>
          </w:p>
        </w:tc>
      </w:tr>
      <w:tr w:rsidR="00D11D9E" w14:paraId="3ED49FEF" w14:textId="77777777" w:rsidTr="00213E4A">
        <w:tc>
          <w:tcPr>
            <w:tcW w:w="4672" w:type="dxa"/>
          </w:tcPr>
          <w:p w14:paraId="30843F20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аудирование,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64813D6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Умеет п</w:t>
            </w:r>
            <w:r w:rsidRPr="00DC7B7C">
              <w:rPr>
                <w:sz w:val="20"/>
                <w:szCs w:val="20"/>
              </w:rPr>
              <w:t>ересказ</w:t>
            </w:r>
            <w:r>
              <w:rPr>
                <w:sz w:val="20"/>
                <w:szCs w:val="20"/>
              </w:rPr>
              <w:t>ывать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аудирование, чтение).    </w:t>
            </w:r>
          </w:p>
          <w:p w14:paraId="4A191201" w14:textId="4D1CFB32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D11D9E" w14:paraId="322AE808" w14:textId="77777777" w:rsidTr="00213E4A">
        <w:tc>
          <w:tcPr>
            <w:tcW w:w="4672" w:type="dxa"/>
          </w:tcPr>
          <w:p w14:paraId="7E08590E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D7CB86F" w14:textId="77777777" w:rsidR="00D11D9E" w:rsidRPr="009C0512" w:rsidRDefault="00D11D9E" w:rsidP="00D11D9E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7F01E439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F76848">
              <w:rPr>
                <w:sz w:val="20"/>
                <w:szCs w:val="20"/>
              </w:rPr>
              <w:t xml:space="preserve"> 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F7684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F76848">
              <w:rPr>
                <w:sz w:val="20"/>
                <w:szCs w:val="20"/>
              </w:rPr>
              <w:t>2.3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проблему. </w:t>
            </w:r>
            <w:r w:rsidR="00F76848">
              <w:rPr>
                <w:sz w:val="20"/>
                <w:szCs w:val="20"/>
              </w:rPr>
              <w:t xml:space="preserve">2.4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D11D9E" w14:paraId="53431217" w14:textId="77777777" w:rsidTr="00213E4A">
        <w:tc>
          <w:tcPr>
            <w:tcW w:w="4672" w:type="dxa"/>
          </w:tcPr>
          <w:p w14:paraId="33144BE8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633E573F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69A5E9C5" w14:textId="77777777" w:rsidR="00D11D9E" w:rsidRPr="00DC7B7C" w:rsidRDefault="00D11D9E" w:rsidP="00D11D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Умеет составлять творческие вопросы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3CC2E2BE" w14:textId="77777777" w:rsidTr="00213E4A">
        <w:tc>
          <w:tcPr>
            <w:tcW w:w="4672" w:type="dxa"/>
          </w:tcPr>
          <w:p w14:paraId="4F19D6DF" w14:textId="77777777" w:rsidR="00D11D9E" w:rsidRPr="00DC7B7C" w:rsidRDefault="00D11D9E" w:rsidP="00D11D9E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r w:rsidRPr="00DC7B7C">
              <w:rPr>
                <w:sz w:val="20"/>
                <w:szCs w:val="20"/>
              </w:rPr>
              <w:t>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1D061B43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Умеет аргументировать тематику сочинения по заданной теме (80-100слов)</w:t>
            </w:r>
          </w:p>
          <w:p w14:paraId="0E509403" w14:textId="77777777" w:rsidR="00D11D9E" w:rsidRDefault="00D11D9E" w:rsidP="00D11D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формировать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4296D950" w14:textId="77777777" w:rsidTr="00213E4A">
        <w:tc>
          <w:tcPr>
            <w:tcW w:w="4672" w:type="dxa"/>
          </w:tcPr>
          <w:p w14:paraId="1B8170C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D11D9E" w:rsidRPr="00DC7B7C" w:rsidRDefault="00D11D9E" w:rsidP="00D11D9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601F7B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Умеет обосновывать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24A45726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решать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5AE77972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r w:rsidRPr="00DC7B7C">
              <w:rPr>
                <w:sz w:val="20"/>
                <w:szCs w:val="20"/>
              </w:rPr>
              <w:t>ык</w:t>
            </w:r>
            <w:r w:rsidRPr="00AE2DBB">
              <w:rPr>
                <w:sz w:val="20"/>
                <w:szCs w:val="20"/>
              </w:rPr>
              <w:t xml:space="preserve"> </w:t>
            </w:r>
            <w:r w:rsidR="009D50B0">
              <w:rPr>
                <w:sz w:val="20"/>
                <w:szCs w:val="20"/>
                <w:lang w:val="kk-KZ"/>
              </w:rPr>
              <w:t>(второй) Часть 2</w:t>
            </w:r>
            <w:r w:rsidRPr="00DC7B7C">
              <w:rPr>
                <w:sz w:val="20"/>
                <w:szCs w:val="20"/>
                <w:lang w:val="kk-KZ"/>
              </w:rPr>
              <w:t>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E01B8C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24BB" w14:textId="77777777" w:rsidR="0024059F" w:rsidRPr="0024059F" w:rsidRDefault="0024059F" w:rsidP="00213E4A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4457362E" w14:textId="73CA10D8" w:rsidR="00CB01B6" w:rsidRPr="00FC1609" w:rsidRDefault="00CB01B6" w:rsidP="00213E4A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Niebisch, Sylvette Penning-Hiemstra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Kursbuch+Arbeitsbuch+CD zum Arbeitsbuch Taschenbuch – 25. Januar 2016.</w:t>
            </w:r>
          </w:p>
          <w:p w14:paraId="60C64D30" w14:textId="77777777" w:rsidR="00CB01B6" w:rsidRPr="009E0DBD" w:rsidRDefault="00CB01B6" w:rsidP="00213E4A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Daniela Niebisch: Schritte international Neu 1+2: Deutsch als Fremdsprache / Intensivtrainer mit Audio-CD Taschenbuch – 1. Juni 2017</w:t>
            </w:r>
          </w:p>
          <w:p w14:paraId="328C1968" w14:textId="77777777" w:rsidR="00CB01B6" w:rsidRPr="00FC1609" w:rsidRDefault="00CB01B6" w:rsidP="00213E4A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Klimaszyk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43B784FF" w14:textId="77777777" w:rsidR="00CB01B6" w:rsidRPr="00623D56" w:rsidRDefault="00CB01B6" w:rsidP="00213E4A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7275F8C9" w14:textId="77777777" w:rsidR="00CB01B6" w:rsidRDefault="00CB01B6" w:rsidP="00213E4A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>. Susanne Kalender, Petra Klimaszyk: Deutsch als Fremdsprache Schritte / Leseheft – 2011.</w:t>
            </w:r>
          </w:p>
          <w:p w14:paraId="32D6222B" w14:textId="77777777" w:rsidR="00CB01B6" w:rsidRPr="009D50B0" w:rsidRDefault="00CB01B6" w:rsidP="007D4535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7D4535" w:rsidRPr="0024059F" w14:paraId="64D370CC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F636" w14:textId="77777777" w:rsidR="007D4535" w:rsidRPr="009D50B0" w:rsidRDefault="007D4535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5A28" w14:textId="77777777" w:rsidR="007D4535" w:rsidRPr="0024059F" w:rsidRDefault="007D4535" w:rsidP="007D4535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076554CD" w14:textId="77777777" w:rsidR="007D4535" w:rsidRPr="0024059F" w:rsidRDefault="007D4535" w:rsidP="007D4535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5572ECA7" w14:textId="77777777" w:rsidR="007D4535" w:rsidRPr="0024059F" w:rsidRDefault="007D4535" w:rsidP="007D453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2. Листвин Д.А.: Полный курс немецкого языка. – 2015г.</w:t>
            </w:r>
          </w:p>
          <w:p w14:paraId="669E5FF0" w14:textId="77777777" w:rsidR="007D4535" w:rsidRPr="0024059F" w:rsidRDefault="007D4535" w:rsidP="00213E4A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E01B8C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catalog--knigi › list › text=Schritte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>1/Lern German for beginners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Программное обеспечивание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D7A5" w14:textId="1916DF21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>Академической политикой и Политикой академической честности КазНУ имени аль-Фараби</w:t>
      </w:r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r w:rsidRPr="00650B10">
        <w:rPr>
          <w:sz w:val="20"/>
          <w:szCs w:val="20"/>
          <w:lang w:val="de-DE"/>
        </w:rPr>
        <w:t>Univer</w:t>
      </w:r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силлабусе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дисциплины. Несоблюдение дедлайнов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 &amp; raquo;.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Univer.&lt;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8C8913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7508A7" w:rsidRPr="007508A7">
        <w:rPr>
          <w:sz w:val="20"/>
          <w:szCs w:val="20"/>
        </w:rPr>
        <w:t xml:space="preserve"> 87773836715 </w:t>
      </w:r>
      <w:r w:rsidRPr="00BD7D72">
        <w:rPr>
          <w:sz w:val="20"/>
          <w:szCs w:val="20"/>
        </w:rPr>
        <w:t>/</w:t>
      </w:r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е-mail </w:t>
      </w:r>
      <w:r w:rsidR="00AE472A" w:rsidRPr="00477F36">
        <w:rPr>
          <w:sz w:val="20"/>
          <w:szCs w:val="20"/>
        </w:rPr>
        <w:t xml:space="preserve"> </w:t>
      </w:r>
      <w:r w:rsidR="007508A7">
        <w:rPr>
          <w:sz w:val="20"/>
          <w:szCs w:val="20"/>
          <w:lang w:val="de-DE"/>
        </w:rPr>
        <w:t>gulnar</w:t>
      </w:r>
      <w:r w:rsidR="007508A7" w:rsidRPr="007508A7">
        <w:rPr>
          <w:sz w:val="20"/>
          <w:szCs w:val="20"/>
        </w:rPr>
        <w:t xml:space="preserve">_ </w:t>
      </w:r>
      <w:hyperlink r:id="rId12" w:history="1">
        <w:r w:rsidR="007508A7" w:rsidRPr="00CA1794">
          <w:rPr>
            <w:rStyle w:val="a8"/>
            <w:sz w:val="20"/>
            <w:szCs w:val="20"/>
          </w:rPr>
          <w:t>05@</w:t>
        </w:r>
        <w:r w:rsidR="007508A7" w:rsidRPr="00CA1794">
          <w:rPr>
            <w:rStyle w:val="a8"/>
            <w:sz w:val="20"/>
            <w:szCs w:val="20"/>
            <w:lang w:val="en-US"/>
          </w:rPr>
          <w:t>inbox</w:t>
        </w:r>
        <w:r w:rsidR="007508A7" w:rsidRPr="00CA1794">
          <w:rPr>
            <w:rStyle w:val="a8"/>
            <w:sz w:val="20"/>
            <w:szCs w:val="20"/>
          </w:rPr>
          <w:t>.</w:t>
        </w:r>
        <w:r w:rsidR="007508A7" w:rsidRPr="00CA1794">
          <w:rPr>
            <w:rStyle w:val="a8"/>
            <w:sz w:val="20"/>
            <w:szCs w:val="20"/>
            <w:lang w:val="en-US"/>
          </w:rPr>
          <w:t>ru</w:t>
        </w:r>
      </w:hyperlink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 посредством видеосвязи в ZOOM </w:t>
      </w:r>
      <w:r w:rsidR="007508A7" w:rsidRPr="007508A7">
        <w:rPr>
          <w:sz w:val="20"/>
          <w:szCs w:val="20"/>
        </w:rPr>
        <w:t xml:space="preserve">2395627016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дисциплины, а также в МООC. Несоблюдение дедл</w:t>
      </w:r>
      <w:r w:rsidR="000E24A9">
        <w:rPr>
          <w:sz w:val="20"/>
          <w:szCs w:val="20"/>
        </w:rPr>
        <w:t>айнов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формативном и суммативном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Суммативное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 xml:space="preserve">Балльно-рейтинговая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09089334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98B18D" w14:textId="77777777" w:rsidR="00CB01B6" w:rsidRDefault="00CB01B6" w:rsidP="00CB01B6">
      <w:pPr>
        <w:jc w:val="both"/>
        <w:rPr>
          <w:sz w:val="20"/>
          <w:szCs w:val="20"/>
        </w:rPr>
      </w:pPr>
    </w:p>
    <w:p w14:paraId="75E178A9" w14:textId="77777777" w:rsidR="00477F36" w:rsidRPr="00FA0765" w:rsidRDefault="00477F36" w:rsidP="00477F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65DED4BE" w14:textId="77777777" w:rsidR="00477F36" w:rsidRDefault="00477F36" w:rsidP="00477F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477F36" w14:paraId="7D94F0E3" w14:textId="77777777" w:rsidTr="00761CA3">
        <w:tc>
          <w:tcPr>
            <w:tcW w:w="2473" w:type="dxa"/>
          </w:tcPr>
          <w:p w14:paraId="309465D9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</w:p>
        </w:tc>
        <w:tc>
          <w:tcPr>
            <w:tcW w:w="2473" w:type="dxa"/>
          </w:tcPr>
          <w:p w14:paraId="48141417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sehr gut </w:t>
            </w:r>
            <w:r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de-DE"/>
              </w:rPr>
              <w:t>25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4553A387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Gut </w:t>
            </w:r>
            <w:r w:rsidRPr="00DB1520">
              <w:rPr>
                <w:rStyle w:val="normaltextrun"/>
                <w:bCs/>
                <w:sz w:val="20"/>
                <w:szCs w:val="20"/>
                <w:lang w:val="de-DE"/>
              </w:rPr>
              <w:t>1</w:t>
            </w:r>
            <w:r>
              <w:rPr>
                <w:rStyle w:val="normaltextrun"/>
                <w:sz w:val="20"/>
                <w:szCs w:val="20"/>
                <w:lang w:val="de-DE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34B53E79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282A65ED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77F36" w14:paraId="4954571E" w14:textId="77777777" w:rsidTr="00761CA3">
        <w:tc>
          <w:tcPr>
            <w:tcW w:w="2473" w:type="dxa"/>
          </w:tcPr>
          <w:p w14:paraId="55EA32B8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Struktur</w:t>
            </w:r>
          </w:p>
        </w:tc>
        <w:tc>
          <w:tcPr>
            <w:tcW w:w="2473" w:type="dxa"/>
          </w:tcPr>
          <w:p w14:paraId="14A8993C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230B44DA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025D1F90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teilweise</w:t>
            </w:r>
          </w:p>
        </w:tc>
        <w:tc>
          <w:tcPr>
            <w:tcW w:w="2474" w:type="dxa"/>
          </w:tcPr>
          <w:p w14:paraId="49908BE9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erheblich</w:t>
            </w:r>
          </w:p>
        </w:tc>
      </w:tr>
      <w:tr w:rsidR="00477F36" w14:paraId="752D442C" w14:textId="77777777" w:rsidTr="00761CA3">
        <w:tc>
          <w:tcPr>
            <w:tcW w:w="2473" w:type="dxa"/>
          </w:tcPr>
          <w:p w14:paraId="439EF2D7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Wortschatz</w:t>
            </w:r>
          </w:p>
        </w:tc>
        <w:tc>
          <w:tcPr>
            <w:tcW w:w="2473" w:type="dxa"/>
          </w:tcPr>
          <w:p w14:paraId="43D6ECE2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274A7E95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6FE6E3DB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07C03E93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77F36" w14:paraId="19D412FA" w14:textId="77777777" w:rsidTr="00761CA3">
        <w:tc>
          <w:tcPr>
            <w:tcW w:w="2473" w:type="dxa"/>
          </w:tcPr>
          <w:p w14:paraId="649D43B8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Grammatik</w:t>
            </w:r>
          </w:p>
        </w:tc>
        <w:tc>
          <w:tcPr>
            <w:tcW w:w="2473" w:type="dxa"/>
          </w:tcPr>
          <w:p w14:paraId="003BCDE1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1155D0A9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2432A569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46006FF6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77F36" w14:paraId="4A7089E6" w14:textId="77777777" w:rsidTr="00761CA3">
        <w:tc>
          <w:tcPr>
            <w:tcW w:w="2473" w:type="dxa"/>
          </w:tcPr>
          <w:p w14:paraId="77E8B5CB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Redemittel</w:t>
            </w:r>
          </w:p>
        </w:tc>
        <w:tc>
          <w:tcPr>
            <w:tcW w:w="2473" w:type="dxa"/>
          </w:tcPr>
          <w:p w14:paraId="359316B2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5</w:t>
            </w:r>
          </w:p>
        </w:tc>
        <w:tc>
          <w:tcPr>
            <w:tcW w:w="2474" w:type="dxa"/>
          </w:tcPr>
          <w:p w14:paraId="66DA7E82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4</w:t>
            </w:r>
          </w:p>
        </w:tc>
        <w:tc>
          <w:tcPr>
            <w:tcW w:w="2474" w:type="dxa"/>
          </w:tcPr>
          <w:p w14:paraId="673424E1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3</w:t>
            </w:r>
          </w:p>
        </w:tc>
        <w:tc>
          <w:tcPr>
            <w:tcW w:w="2474" w:type="dxa"/>
          </w:tcPr>
          <w:p w14:paraId="5677BBE8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1</w:t>
            </w:r>
          </w:p>
        </w:tc>
      </w:tr>
      <w:tr w:rsidR="00477F36" w14:paraId="3C18B9A2" w14:textId="77777777" w:rsidTr="00761CA3">
        <w:tc>
          <w:tcPr>
            <w:tcW w:w="2473" w:type="dxa"/>
          </w:tcPr>
          <w:p w14:paraId="5A67157E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Interaktion</w:t>
            </w:r>
          </w:p>
        </w:tc>
        <w:tc>
          <w:tcPr>
            <w:tcW w:w="2473" w:type="dxa"/>
          </w:tcPr>
          <w:p w14:paraId="3FB073EA" w14:textId="77777777" w:rsidR="00477F36" w:rsidRPr="00C27F58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C27F58">
              <w:rPr>
                <w:rStyle w:val="normaltextrun"/>
                <w:bCs/>
                <w:lang w:val="de-DE"/>
              </w:rPr>
              <w:t xml:space="preserve">Angemessen </w:t>
            </w:r>
          </w:p>
        </w:tc>
        <w:tc>
          <w:tcPr>
            <w:tcW w:w="2474" w:type="dxa"/>
          </w:tcPr>
          <w:p w14:paraId="6F5BBC7C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2D5AD124" w14:textId="77777777" w:rsidR="00477F36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101621BB" w14:textId="77777777" w:rsidR="00477F36" w:rsidRPr="00D0059D" w:rsidRDefault="00477F36" w:rsidP="00761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</w:tbl>
    <w:p w14:paraId="15501E58" w14:textId="77777777" w:rsidR="00477F36" w:rsidRDefault="00477F36" w:rsidP="00CB01B6">
      <w:pPr>
        <w:jc w:val="both"/>
        <w:rPr>
          <w:sz w:val="20"/>
          <w:szCs w:val="20"/>
        </w:rPr>
      </w:pPr>
    </w:p>
    <w:p w14:paraId="3DA8C732" w14:textId="77777777" w:rsidR="00477F36" w:rsidRDefault="00477F36" w:rsidP="00CB01B6">
      <w:pPr>
        <w:jc w:val="both"/>
        <w:rPr>
          <w:sz w:val="20"/>
          <w:szCs w:val="20"/>
        </w:rPr>
      </w:pPr>
    </w:p>
    <w:p w14:paraId="0EEEAFF8" w14:textId="77777777" w:rsidR="00477F36" w:rsidRPr="00DC7B7C" w:rsidRDefault="00477F36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CD30ED1" w:rsidR="00CB01B6" w:rsidRPr="003A28F9" w:rsidRDefault="00CB01B6" w:rsidP="00FC226B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FC226B">
              <w:rPr>
                <w:b/>
                <w:lang w:val="de-DE"/>
              </w:rPr>
              <w:t>Glücklich sein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1AF58087" w:rsidR="00CB01B6" w:rsidRPr="00FC226B" w:rsidRDefault="00FC226B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Glück im Alltag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39544CCC" w:rsidR="00CB01B6" w:rsidRPr="00DC7B7C" w:rsidRDefault="00FC226B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Glücksbringer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6FF0D4BA" w:rsidR="00CB01B6" w:rsidRPr="00DC7B7C" w:rsidRDefault="00FC226B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Unterhaltung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0E2ACE0C" w:rsidR="00CB01B6" w:rsidRPr="007508A7" w:rsidRDefault="007508A7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09FA1FC1" w:rsidR="00CB01B6" w:rsidRPr="00431839" w:rsidRDefault="00CB01B6" w:rsidP="00431839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431839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37EC36C0" w:rsidR="00CB01B6" w:rsidRPr="00E94736" w:rsidRDefault="00FC226B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Fernsehkonsum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CB7" w14:textId="77777777" w:rsidR="00CB01B6" w:rsidRDefault="00FC226B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Gesund bleiben</w:t>
            </w:r>
          </w:p>
          <w:p w14:paraId="61794B94" w14:textId="77777777" w:rsidR="00431839" w:rsidRDefault="00431839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13BDC35F" w:rsidR="00431839" w:rsidRPr="00DC7B7C" w:rsidRDefault="00431839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СРОП 2 </w:t>
            </w: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40D3B25C" w:rsidR="00CB01B6" w:rsidRPr="007508A7" w:rsidRDefault="007508A7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28F9">
              <w:rPr>
                <w:b/>
                <w:lang w:val="en-US"/>
              </w:rPr>
              <w:t>Hilfe leis</w:t>
            </w:r>
            <w:r>
              <w:rPr>
                <w:b/>
                <w:lang w:val="en-US"/>
              </w:rPr>
              <w:t>t</w:t>
            </w:r>
            <w:r w:rsidRPr="003A28F9">
              <w:rPr>
                <w:b/>
                <w:lang w:val="en-US"/>
              </w:rPr>
              <w:t>en</w:t>
            </w:r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243F405F" w:rsidR="00CB01B6" w:rsidRPr="003A28F9" w:rsidRDefault="007508A7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="00CB01B6" w:rsidRPr="003A28F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911" w14:textId="77777777" w:rsidR="00CB01B6" w:rsidRDefault="00FC226B" w:rsidP="00FC226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Thesen zur Gesundheit</w:t>
            </w:r>
          </w:p>
          <w:p w14:paraId="056BC660" w14:textId="77777777" w:rsidR="00431839" w:rsidRDefault="00431839" w:rsidP="00FC226B">
            <w:pPr>
              <w:rPr>
                <w:sz w:val="20"/>
                <w:szCs w:val="20"/>
                <w:lang w:val="de-DE"/>
              </w:rPr>
            </w:pPr>
          </w:p>
          <w:p w14:paraId="12A5F225" w14:textId="77777777" w:rsidR="00431839" w:rsidRDefault="00431839" w:rsidP="00FC226B">
            <w:pPr>
              <w:rPr>
                <w:sz w:val="20"/>
                <w:szCs w:val="20"/>
                <w:lang w:val="de-DE"/>
              </w:rPr>
            </w:pPr>
          </w:p>
          <w:p w14:paraId="6349D995" w14:textId="47223AB9" w:rsidR="00431839" w:rsidRPr="00DC7B7C" w:rsidRDefault="00431839" w:rsidP="00FC22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</w:t>
            </w:r>
            <w:r w:rsidRPr="00FE0033">
              <w:rPr>
                <w:sz w:val="20"/>
                <w:szCs w:val="20"/>
                <w:lang w:val="de-DE"/>
              </w:rPr>
              <w:t xml:space="preserve"> 1 </w:t>
            </w: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09EA75AC" w:rsidR="00CB01B6" w:rsidRPr="007508A7" w:rsidRDefault="007508A7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5DB7EEA6" w:rsidR="00CB01B6" w:rsidRPr="003A28F9" w:rsidRDefault="00FE0033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01B6">
              <w:rPr>
                <w:sz w:val="20"/>
                <w:szCs w:val="20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1F1DC5E2" w:rsidR="00CB01B6" w:rsidRDefault="00FC226B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Sprachen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77777777" w:rsidR="00CB01B6" w:rsidRPr="003266D1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B01B6" w:rsidRPr="00DC7B7C" w14:paraId="73A5BF41" w14:textId="77777777" w:rsidTr="00213E4A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422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3DEED33C" w14:textId="77777777" w:rsidR="00CB01B6" w:rsidRPr="00E434DE" w:rsidRDefault="00CB01B6" w:rsidP="00213E4A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832" w14:textId="765ACC7A" w:rsidR="00CB01B6" w:rsidRPr="00E434DE" w:rsidRDefault="00FC226B" w:rsidP="00FC226B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Mehrsprachigkeit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003" w14:textId="5D7E1FAC" w:rsidR="00CB01B6" w:rsidRPr="00DC7B7C" w:rsidRDefault="007508A7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FE0033" w:rsidRPr="00DC7B7C" w14:paraId="28405B2A" w14:textId="77777777" w:rsidTr="00213E4A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1D2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538" w14:textId="77777777" w:rsidR="00FE0033" w:rsidRPr="003266D1" w:rsidRDefault="00FE0033" w:rsidP="00FE003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128D6C81" w14:textId="77777777" w:rsidR="00FE0033" w:rsidRPr="00DC7B7C" w:rsidRDefault="00FE0033" w:rsidP="00FE00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315" w14:textId="77777777" w:rsidR="00FE0033" w:rsidRPr="003266D1" w:rsidRDefault="00FE0033" w:rsidP="00FE0033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56885AF7" w14:textId="77777777" w:rsidR="00FE0033" w:rsidRDefault="00FE0033" w:rsidP="00FE0033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839" w14:textId="531F9905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0033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CD0" w14:textId="4027147C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Eine Arbeit finden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2315B109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18</w:t>
            </w:r>
          </w:p>
        </w:tc>
      </w:tr>
      <w:tr w:rsidR="00FE0033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71FEAF72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Vorstellungsgespräch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3266D1">
              <w:rPr>
                <w:b/>
                <w:lang w:val="en-US"/>
              </w:rPr>
              <w:t>Im Fokus Beruf</w:t>
            </w:r>
          </w:p>
        </w:tc>
      </w:tr>
      <w:tr w:rsidR="00FE0033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4</w:t>
            </w:r>
          </w:p>
          <w:p w14:paraId="6F6FE450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62A" w14:textId="77777777" w:rsidR="00FE0033" w:rsidRPr="0024059F" w:rsidRDefault="00FE0033" w:rsidP="00FE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Dienstleistung</w:t>
            </w:r>
          </w:p>
          <w:p w14:paraId="059B738C" w14:textId="77777777" w:rsidR="00FE0033" w:rsidRPr="0024059F" w:rsidRDefault="00FE0033" w:rsidP="00FE0033">
            <w:pPr>
              <w:rPr>
                <w:sz w:val="20"/>
                <w:szCs w:val="20"/>
              </w:rPr>
            </w:pPr>
          </w:p>
          <w:p w14:paraId="37AC86A5" w14:textId="77777777" w:rsidR="00FE0033" w:rsidRPr="0024059F" w:rsidRDefault="00FE0033" w:rsidP="00FE0033">
            <w:pPr>
              <w:rPr>
                <w:sz w:val="20"/>
                <w:szCs w:val="20"/>
              </w:rPr>
            </w:pPr>
          </w:p>
          <w:p w14:paraId="36D55BC8" w14:textId="77F9D456" w:rsidR="00FE0033" w:rsidRPr="002C588B" w:rsidRDefault="00FE0033" w:rsidP="00FE003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СРОП 4 </w:t>
            </w:r>
            <w:r>
              <w:rPr>
                <w:sz w:val="20"/>
                <w:szCs w:val="20"/>
                <w:lang w:val="de-DE"/>
              </w:rPr>
              <w:t>Konsultation</w:t>
            </w:r>
          </w:p>
          <w:p w14:paraId="322EE71E" w14:textId="77777777" w:rsidR="00FE0033" w:rsidRPr="006961FA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FE0033" w:rsidRPr="002C588B" w:rsidRDefault="00FE0033" w:rsidP="00FE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FE0033" w:rsidRDefault="00FE0033" w:rsidP="00FE0033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48A26A13" w:rsidR="00FE0033" w:rsidRDefault="00FE0033" w:rsidP="00FE0033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Arbeitsalltag</w:t>
            </w:r>
            <w:r w:rsidRPr="007B3896">
              <w:rPr>
                <w:sz w:val="20"/>
                <w:szCs w:val="20"/>
                <w:lang w:val="de-AT"/>
              </w:rPr>
              <w:t>.</w:t>
            </w:r>
          </w:p>
          <w:p w14:paraId="415BA312" w14:textId="77777777" w:rsidR="00FE0033" w:rsidRDefault="00FE0033" w:rsidP="00FE0033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FE0033" w:rsidRPr="002C588B" w:rsidRDefault="00FE0033" w:rsidP="00FE0033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5268F8A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77777777" w:rsidR="00FE0033" w:rsidRPr="0005486D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0033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FE0033" w:rsidRPr="007B3896" w:rsidRDefault="00FE0033" w:rsidP="00FE0033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47C002B2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5</w:t>
            </w:r>
          </w:p>
          <w:p w14:paraId="6535E9C8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FE0033" w:rsidRPr="002C588B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18B3F393" w:rsidR="00FE0033" w:rsidRPr="0024059F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Rund</w:t>
            </w:r>
            <w:r w:rsidRPr="0024059F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ums</w:t>
            </w:r>
            <w:r w:rsidRPr="0024059F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Wohnen</w:t>
            </w:r>
          </w:p>
          <w:p w14:paraId="56F9A3BB" w14:textId="77777777" w:rsidR="00FE0033" w:rsidRPr="0024059F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</w:p>
          <w:p w14:paraId="420B29A8" w14:textId="77777777" w:rsidR="00FE0033" w:rsidRPr="0024059F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</w:p>
          <w:p w14:paraId="4149DB03" w14:textId="1CD5C448" w:rsidR="00FE0033" w:rsidRPr="002C588B" w:rsidRDefault="00FE0033" w:rsidP="00FE00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СРОП 5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</w:p>
          <w:p w14:paraId="4963D8C8" w14:textId="77777777" w:rsidR="00FE0033" w:rsidRPr="00E434DE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FE0033" w:rsidRPr="000D43A5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32C1EE9A" w:rsidR="00FE0033" w:rsidRPr="000D43A5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Konflikte und Regeln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FE0033" w:rsidRPr="001843E1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E0033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FE0033" w:rsidRPr="006961FA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82102EB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FE0033" w:rsidRPr="00850D9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783C5162" w:rsidR="00FE0033" w:rsidRDefault="00FE0033" w:rsidP="00FE00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</w:t>
            </w:r>
          </w:p>
          <w:p w14:paraId="0F9F5722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FE0033" w:rsidRPr="00850D9C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FE0033" w:rsidRPr="000D43A5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18</w:t>
            </w:r>
          </w:p>
        </w:tc>
      </w:tr>
      <w:tr w:rsidR="00FE0033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FE0033" w:rsidRPr="00DC7B7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FE0033" w:rsidRPr="00850D9C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>Декан                                                                                         Сайрамбаева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Еримпашева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5E47B705" w14:textId="77777777" w:rsidR="00CB01B6" w:rsidRDefault="00CB01B6" w:rsidP="00CB01B6">
      <w:pPr>
        <w:jc w:val="both"/>
        <w:rPr>
          <w:sz w:val="20"/>
          <w:szCs w:val="20"/>
        </w:rPr>
      </w:pPr>
    </w:p>
    <w:p w14:paraId="00451137" w14:textId="642DD89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E01B8C">
        <w:rPr>
          <w:sz w:val="20"/>
          <w:szCs w:val="20"/>
        </w:rPr>
        <w:t xml:space="preserve">                               </w:t>
      </w:r>
      <w:r w:rsidR="00E01B8C" w:rsidRPr="00E01B8C">
        <w:rPr>
          <w:sz w:val="20"/>
          <w:szCs w:val="20"/>
        </w:rPr>
        <w:t xml:space="preserve">   </w:t>
      </w:r>
      <w:r>
        <w:rPr>
          <w:sz w:val="20"/>
          <w:szCs w:val="20"/>
        </w:rPr>
        <w:t>Мурзагалиева М.К.</w:t>
      </w:r>
    </w:p>
    <w:p w14:paraId="74B208A6" w14:textId="77777777" w:rsidR="00CB01B6" w:rsidRDefault="00CB01B6" w:rsidP="00CB01B6">
      <w:pPr>
        <w:jc w:val="both"/>
        <w:rPr>
          <w:sz w:val="20"/>
          <w:szCs w:val="20"/>
        </w:rPr>
      </w:pPr>
    </w:p>
    <w:p w14:paraId="7B0C6BCE" w14:textId="3D489DDB" w:rsidR="003556C7" w:rsidRPr="00DC7B7C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И.о.доцента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</w:t>
      </w:r>
      <w:r w:rsidR="00E01B8C">
        <w:rPr>
          <w:sz w:val="20"/>
          <w:szCs w:val="20"/>
          <w:lang w:val="kk-KZ"/>
        </w:rPr>
        <w:t xml:space="preserve">                        </w:t>
      </w:r>
      <w:bookmarkStart w:id="0" w:name="_GoBack"/>
      <w:bookmarkEnd w:id="0"/>
      <w:r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4AC5D" w14:textId="77777777" w:rsidR="00784007" w:rsidRDefault="00784007" w:rsidP="00F04960">
      <w:r>
        <w:separator/>
      </w:r>
    </w:p>
  </w:endnote>
  <w:endnote w:type="continuationSeparator" w:id="0">
    <w:p w14:paraId="0C376386" w14:textId="77777777" w:rsidR="00784007" w:rsidRDefault="00784007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77F36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1F7B0" w14:textId="77777777" w:rsidR="00784007" w:rsidRDefault="00784007" w:rsidP="00F04960">
      <w:r>
        <w:separator/>
      </w:r>
    </w:p>
  </w:footnote>
  <w:footnote w:type="continuationSeparator" w:id="0">
    <w:p w14:paraId="642EEDBA" w14:textId="77777777" w:rsidR="00784007" w:rsidRDefault="00784007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436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843E1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14B4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17AFA"/>
    <w:rsid w:val="00221F40"/>
    <w:rsid w:val="0022342C"/>
    <w:rsid w:val="00231CDF"/>
    <w:rsid w:val="00232846"/>
    <w:rsid w:val="00233CF5"/>
    <w:rsid w:val="002356A2"/>
    <w:rsid w:val="002403E2"/>
    <w:rsid w:val="0024059F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E7F68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1839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77F36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6DF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08A7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84007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4535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0014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50B0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472A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29C1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1D9E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5B7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1B8C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552A7"/>
    <w:rsid w:val="00F61B6C"/>
    <w:rsid w:val="00F62D54"/>
    <w:rsid w:val="00F73A79"/>
    <w:rsid w:val="00F76848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C226B"/>
    <w:rsid w:val="00FD0410"/>
    <w:rsid w:val="00FD2BEA"/>
    <w:rsid w:val="00FD2CF5"/>
    <w:rsid w:val="00FD30A3"/>
    <w:rsid w:val="00FD5DF5"/>
    <w:rsid w:val="00FD62A7"/>
    <w:rsid w:val="00FD693B"/>
    <w:rsid w:val="00FD74E8"/>
    <w:rsid w:val="00FE0033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477F3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7F36"/>
  </w:style>
  <w:style w:type="character" w:customStyle="1" w:styleId="eop">
    <w:name w:val="eop"/>
    <w:basedOn w:val="a0"/>
    <w:rsid w:val="0047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4802-C4DF-448F-B669-A16437D7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13755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50</cp:revision>
  <cp:lastPrinted>2019-11-08T03:11:00Z</cp:lastPrinted>
  <dcterms:created xsi:type="dcterms:W3CDTF">2023-11-13T06:52:00Z</dcterms:created>
  <dcterms:modified xsi:type="dcterms:W3CDTF">2025-10-06T14:58:00Z</dcterms:modified>
</cp:coreProperties>
</file>